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right="-596" w:rightChars="-284"/>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（2024年度）</w:t>
      </w:r>
    </w:p>
    <w:p>
      <w:pPr>
        <w:spacing w:line="240" w:lineRule="exact"/>
        <w:rPr>
          <w:rFonts w:ascii="仿宋_GB2312" w:hAnsi="宋体" w:eastAsia="仿宋_GB2312"/>
          <w:sz w:val="30"/>
          <w:szCs w:val="30"/>
        </w:rPr>
      </w:pPr>
    </w:p>
    <w:tbl>
      <w:tblPr>
        <w:tblStyle w:val="8"/>
        <w:tblW w:w="9493" w:type="dxa"/>
        <w:jc w:val="center"/>
        <w:tblInd w:w="0" w:type="dxa"/>
        <w:tblLayout w:type="fixed"/>
        <w:tblCellMar>
          <w:top w:w="0" w:type="dxa"/>
          <w:left w:w="108" w:type="dxa"/>
          <w:bottom w:w="0" w:type="dxa"/>
          <w:right w:w="108" w:type="dxa"/>
        </w:tblCellMar>
      </w:tblPr>
      <w:tblGrid>
        <w:gridCol w:w="585"/>
        <w:gridCol w:w="975"/>
        <w:gridCol w:w="1105"/>
        <w:gridCol w:w="727"/>
        <w:gridCol w:w="998"/>
        <w:gridCol w:w="289"/>
        <w:gridCol w:w="900"/>
        <w:gridCol w:w="1079"/>
        <w:gridCol w:w="721"/>
        <w:gridCol w:w="838"/>
        <w:gridCol w:w="111"/>
        <w:gridCol w:w="1165"/>
      </w:tblGrid>
      <w:tr>
        <w:tblPrEx>
          <w:tblLayout w:type="fixed"/>
          <w:tblCellMar>
            <w:top w:w="0" w:type="dxa"/>
            <w:left w:w="108" w:type="dxa"/>
            <w:bottom w:w="0" w:type="dxa"/>
            <w:right w:w="108" w:type="dxa"/>
          </w:tblCellMar>
        </w:tblPrEx>
        <w:trPr>
          <w:trHeight w:val="415"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933"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11000022T000000432643-首都高端智库项目研究经费</w:t>
            </w:r>
          </w:p>
        </w:tc>
      </w:tr>
      <w:tr>
        <w:tblPrEx>
          <w:tblLayout w:type="fixed"/>
          <w:tblCellMar>
            <w:top w:w="0" w:type="dxa"/>
            <w:left w:w="108" w:type="dxa"/>
            <w:bottom w:w="0" w:type="dxa"/>
            <w:right w:w="108" w:type="dxa"/>
          </w:tblCellMar>
        </w:tblPrEx>
        <w:trPr>
          <w:trHeight w:val="46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1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北京市发展和改革委员会</w:t>
            </w:r>
          </w:p>
        </w:tc>
        <w:tc>
          <w:tcPr>
            <w:tcW w:w="10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835"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北京市经济信息中心</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9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年初预算数</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全年预算数</w:t>
            </w:r>
          </w:p>
        </w:tc>
        <w:tc>
          <w:tcPr>
            <w:tcW w:w="10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全年执行数</w:t>
            </w:r>
          </w:p>
        </w:tc>
        <w:tc>
          <w:tcPr>
            <w:tcW w:w="72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9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16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47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99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0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25.305973</w:t>
            </w:r>
          </w:p>
        </w:tc>
        <w:tc>
          <w:tcPr>
            <w:tcW w:w="72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84.35%</w:t>
            </w:r>
          </w:p>
        </w:tc>
        <w:tc>
          <w:tcPr>
            <w:tcW w:w="116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8.44</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99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0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2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6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99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0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2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6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7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99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0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25.305973</w:t>
            </w:r>
          </w:p>
        </w:tc>
        <w:tc>
          <w:tcPr>
            <w:tcW w:w="72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4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84.35%</w:t>
            </w:r>
          </w:p>
        </w:tc>
        <w:tc>
          <w:tcPr>
            <w:tcW w:w="116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9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91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2660"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994"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作为北京市发展改革政策研究中心</w:t>
            </w:r>
            <w:bookmarkStart w:id="0" w:name="OLE_LINK1"/>
            <w:r>
              <w:rPr>
                <w:rFonts w:hint="eastAsia" w:ascii="仿宋_GB2312" w:hAnsi="宋体" w:eastAsia="仿宋_GB2312" w:cs="宋体"/>
                <w:kern w:val="0"/>
                <w:szCs w:val="21"/>
              </w:rPr>
              <w:t>首都高端智库</w:t>
            </w:r>
            <w:bookmarkEnd w:id="0"/>
            <w:r>
              <w:rPr>
                <w:rFonts w:hint="eastAsia" w:ascii="仿宋_GB2312" w:hAnsi="宋体" w:eastAsia="仿宋_GB2312" w:cs="宋体"/>
                <w:kern w:val="0"/>
                <w:szCs w:val="21"/>
              </w:rPr>
              <w:t>试点单位的共建部</w:t>
            </w:r>
            <w:r>
              <w:rPr>
                <w:rFonts w:hint="eastAsia" w:ascii="仿宋_GB2312" w:hAnsi="宋体" w:eastAsia="仿宋_GB2312" w:cs="宋体"/>
                <w:kern w:val="0"/>
                <w:szCs w:val="21"/>
                <w:lang w:eastAsia="zh-CN"/>
              </w:rPr>
              <w:t>门</w:t>
            </w:r>
            <w:r>
              <w:rPr>
                <w:rFonts w:hint="eastAsia" w:ascii="仿宋_GB2312" w:hAnsi="宋体" w:eastAsia="仿宋_GB2312" w:cs="宋体"/>
                <w:kern w:val="0"/>
                <w:szCs w:val="21"/>
              </w:rPr>
              <w:t>，立足智库研究方向，积极承担年度决策咨询研究课题，自主开展前瞻性、针对性、储备性政策研究，发挥决策参谋作用。力争全年完成</w:t>
            </w:r>
            <w:r>
              <w:rPr>
                <w:rFonts w:hint="eastAsia" w:ascii="仿宋_GB2312" w:hAnsi="宋体" w:eastAsia="仿宋_GB2312" w:cs="宋体"/>
                <w:kern w:val="0"/>
                <w:szCs w:val="21"/>
                <w:lang w:eastAsia="zh-CN"/>
              </w:rPr>
              <w:t>各项</w:t>
            </w:r>
            <w:r>
              <w:rPr>
                <w:rFonts w:hint="eastAsia" w:ascii="仿宋_GB2312" w:hAnsi="宋体" w:eastAsia="仿宋_GB2312" w:cs="宋体"/>
                <w:kern w:val="0"/>
                <w:szCs w:val="21"/>
              </w:rPr>
              <w:t>决策咨询研究任务和相关专题约稿任务1项，</w:t>
            </w:r>
            <w:r>
              <w:rPr>
                <w:rFonts w:hint="eastAsia" w:ascii="仿宋_GB2312" w:hAnsi="宋体" w:eastAsia="仿宋_GB2312" w:cs="宋体"/>
                <w:kern w:val="0"/>
                <w:szCs w:val="21"/>
                <w:lang w:eastAsia="zh-CN"/>
              </w:rPr>
              <w:t>形成高质量研究</w:t>
            </w:r>
            <w:r>
              <w:rPr>
                <w:rFonts w:hint="eastAsia" w:ascii="仿宋_GB2312" w:hAnsi="宋体" w:eastAsia="仿宋_GB2312" w:cs="宋体"/>
                <w:kern w:val="0"/>
                <w:szCs w:val="21"/>
              </w:rPr>
              <w:t>成果</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项以上。</w:t>
            </w:r>
          </w:p>
        </w:tc>
        <w:tc>
          <w:tcPr>
            <w:tcW w:w="3914"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“中心”承担和参与了2项首都高端智库决策咨询研究任务和相关专题约稿任务，</w:t>
            </w:r>
            <w:r>
              <w:rPr>
                <w:rFonts w:hint="eastAsia" w:ascii="仿宋_GB2312" w:hAnsi="宋体" w:eastAsia="仿宋_GB2312" w:cs="宋体"/>
                <w:kern w:val="0"/>
                <w:szCs w:val="21"/>
                <w:lang w:eastAsia="zh-CN"/>
              </w:rPr>
              <w:t>形成高质量研究</w:t>
            </w:r>
            <w:r>
              <w:rPr>
                <w:rFonts w:hint="eastAsia" w:ascii="仿宋_GB2312" w:hAnsi="宋体" w:eastAsia="仿宋_GB2312" w:cs="宋体"/>
                <w:kern w:val="0"/>
                <w:szCs w:val="21"/>
              </w:rPr>
              <w:t>成果3项。</w:t>
            </w:r>
          </w:p>
        </w:tc>
      </w:tr>
      <w:tr>
        <w:tblPrEx>
          <w:tblLayout w:type="fixed"/>
          <w:tblCellMar>
            <w:top w:w="0" w:type="dxa"/>
            <w:left w:w="108" w:type="dxa"/>
            <w:bottom w:w="0" w:type="dxa"/>
            <w:right w:w="108" w:type="dxa"/>
          </w:tblCellMar>
        </w:tblPrEx>
        <w:trPr>
          <w:trHeight w:val="804"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01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9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0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2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Layout w:type="fixed"/>
          <w:tblCellMar>
            <w:top w:w="0" w:type="dxa"/>
            <w:left w:w="108" w:type="dxa"/>
            <w:bottom w:w="0" w:type="dxa"/>
            <w:right w:w="108" w:type="dxa"/>
          </w:tblCellMar>
        </w:tblPrEx>
        <w:trPr>
          <w:trHeight w:val="118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014"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完决策咨询研究任务，完成相关专题约稿任务</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≥1篇</w:t>
            </w:r>
          </w:p>
        </w:tc>
        <w:tc>
          <w:tcPr>
            <w:tcW w:w="10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2篇</w:t>
            </w:r>
          </w:p>
        </w:tc>
        <w:tc>
          <w:tcPr>
            <w:tcW w:w="72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8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35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014"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形成高质量研究</w:t>
            </w:r>
            <w:r>
              <w:rPr>
                <w:rFonts w:hint="eastAsia" w:ascii="仿宋_GB2312" w:hAnsi="宋体" w:eastAsia="仿宋_GB2312" w:cs="宋体"/>
                <w:color w:val="000000"/>
                <w:kern w:val="0"/>
                <w:szCs w:val="21"/>
              </w:rPr>
              <w:t>成果</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≥1篇</w:t>
            </w:r>
          </w:p>
        </w:tc>
        <w:tc>
          <w:tcPr>
            <w:tcW w:w="10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3篇</w:t>
            </w:r>
          </w:p>
        </w:tc>
        <w:tc>
          <w:tcPr>
            <w:tcW w:w="72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8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40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01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按照首都高端智库要求进度及时间节点提交相关成果</w:t>
            </w:r>
          </w:p>
        </w:tc>
        <w:tc>
          <w:tcPr>
            <w:tcW w:w="9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定性-优</w:t>
            </w:r>
          </w:p>
        </w:tc>
        <w:tc>
          <w:tcPr>
            <w:tcW w:w="10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优，承担的智库课题及相关约稿任务均按照首都高端智库要求进度及时间节点提交相关成果</w:t>
            </w:r>
          </w:p>
        </w:tc>
        <w:tc>
          <w:tcPr>
            <w:tcW w:w="72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8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36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01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顺利通过首都高端智库组织的第三方考核</w:t>
            </w:r>
          </w:p>
        </w:tc>
        <w:tc>
          <w:tcPr>
            <w:tcW w:w="9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定性-优</w:t>
            </w:r>
          </w:p>
        </w:tc>
        <w:tc>
          <w:tcPr>
            <w:tcW w:w="10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优，本项目已顺利通过首都高端智库组织的年度考核</w:t>
            </w:r>
          </w:p>
        </w:tc>
        <w:tc>
          <w:tcPr>
            <w:tcW w:w="72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8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28</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bookmarkStart w:id="1" w:name="_GoBack"/>
            <w:bookmarkEnd w:id="1"/>
            <w:r>
              <w:rPr>
                <w:rFonts w:hint="eastAsia" w:ascii="仿宋_GB2312" w:hAnsi="宋体" w:eastAsia="仿宋_GB2312" w:cs="宋体"/>
                <w:kern w:val="0"/>
                <w:szCs w:val="21"/>
                <w:lang w:val="en-US" w:eastAsia="zh-CN"/>
              </w:rPr>
              <w:t>进</w:t>
            </w:r>
            <w:r>
              <w:rPr>
                <w:rFonts w:hint="eastAsia" w:ascii="仿宋_GB2312" w:hAnsi="宋体" w:eastAsia="仿宋_GB2312" w:cs="宋体"/>
                <w:kern w:val="0"/>
                <w:szCs w:val="21"/>
              </w:rPr>
              <w:t>一步做好前期研究储备</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争取多报成果。</w:t>
            </w:r>
          </w:p>
          <w:p>
            <w:pPr>
              <w:widowControl/>
              <w:spacing w:line="240" w:lineRule="exact"/>
              <w:jc w:val="left"/>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737" w:hRule="exact"/>
          <w:jc w:val="center"/>
        </w:trPr>
        <w:tc>
          <w:tcPr>
            <w:tcW w:w="6658"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72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96.44</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spacing w:line="400" w:lineRule="exact"/>
        <w:ind w:firstLine="480" w:firstLineChars="200"/>
        <w:rPr>
          <w:rFonts w:asciiTheme="minorEastAsia" w:hAnsiTheme="minorEastAsia" w:eastAsiaTheme="minorEastAsia"/>
          <w:sz w:val="24"/>
        </w:rPr>
      </w:pP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9388834"/>
    </w:sdtPr>
    <w:sdtContent>
      <w:p>
        <w:pPr>
          <w:pStyle w:val="5"/>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000174BE"/>
    <w:rsid w:val="00040398"/>
    <w:rsid w:val="00043CA1"/>
    <w:rsid w:val="00146EC8"/>
    <w:rsid w:val="0021026A"/>
    <w:rsid w:val="002318D3"/>
    <w:rsid w:val="00270C63"/>
    <w:rsid w:val="002A7F52"/>
    <w:rsid w:val="002B692D"/>
    <w:rsid w:val="002C2092"/>
    <w:rsid w:val="002E7CCA"/>
    <w:rsid w:val="00320C4E"/>
    <w:rsid w:val="00344FFE"/>
    <w:rsid w:val="00347695"/>
    <w:rsid w:val="0038615B"/>
    <w:rsid w:val="003A5C9D"/>
    <w:rsid w:val="003B0389"/>
    <w:rsid w:val="003C1D76"/>
    <w:rsid w:val="004304D7"/>
    <w:rsid w:val="00436B29"/>
    <w:rsid w:val="0044451C"/>
    <w:rsid w:val="004E3E01"/>
    <w:rsid w:val="004E4E84"/>
    <w:rsid w:val="005839C0"/>
    <w:rsid w:val="005F281C"/>
    <w:rsid w:val="00606593"/>
    <w:rsid w:val="00620CD3"/>
    <w:rsid w:val="006B6FFB"/>
    <w:rsid w:val="0075738F"/>
    <w:rsid w:val="007E0D0A"/>
    <w:rsid w:val="00805CC9"/>
    <w:rsid w:val="00812FD2"/>
    <w:rsid w:val="0082210C"/>
    <w:rsid w:val="00870E93"/>
    <w:rsid w:val="008B4620"/>
    <w:rsid w:val="008B5EF5"/>
    <w:rsid w:val="008E3BCA"/>
    <w:rsid w:val="00941617"/>
    <w:rsid w:val="0094175D"/>
    <w:rsid w:val="0094401B"/>
    <w:rsid w:val="00A17A7C"/>
    <w:rsid w:val="00A209EC"/>
    <w:rsid w:val="00A9390C"/>
    <w:rsid w:val="00AA2222"/>
    <w:rsid w:val="00AB2561"/>
    <w:rsid w:val="00AE0EF3"/>
    <w:rsid w:val="00B62A57"/>
    <w:rsid w:val="00B82407"/>
    <w:rsid w:val="00B8314A"/>
    <w:rsid w:val="00BA72FD"/>
    <w:rsid w:val="00C558FA"/>
    <w:rsid w:val="00C85867"/>
    <w:rsid w:val="00DA7643"/>
    <w:rsid w:val="00DB3BF1"/>
    <w:rsid w:val="00DD5BD5"/>
    <w:rsid w:val="00E010E9"/>
    <w:rsid w:val="00E41355"/>
    <w:rsid w:val="00EC4A53"/>
    <w:rsid w:val="00F07979"/>
    <w:rsid w:val="00F22500"/>
    <w:rsid w:val="00F367F0"/>
    <w:rsid w:val="00F709EF"/>
    <w:rsid w:val="00FB3087"/>
    <w:rsid w:val="00FD4DD7"/>
    <w:rsid w:val="03310808"/>
    <w:rsid w:val="044B1F5B"/>
    <w:rsid w:val="062736E9"/>
    <w:rsid w:val="0648754D"/>
    <w:rsid w:val="067200E2"/>
    <w:rsid w:val="089D1B62"/>
    <w:rsid w:val="0A570314"/>
    <w:rsid w:val="0AE0030A"/>
    <w:rsid w:val="0B381EF4"/>
    <w:rsid w:val="0DBF06AB"/>
    <w:rsid w:val="0DCB52A1"/>
    <w:rsid w:val="100B7BD7"/>
    <w:rsid w:val="109C4CD3"/>
    <w:rsid w:val="112C1BB4"/>
    <w:rsid w:val="13113756"/>
    <w:rsid w:val="19AF2703"/>
    <w:rsid w:val="19BE3F0C"/>
    <w:rsid w:val="1B440441"/>
    <w:rsid w:val="1B566741"/>
    <w:rsid w:val="1C8E406A"/>
    <w:rsid w:val="1CAA0778"/>
    <w:rsid w:val="1D147630"/>
    <w:rsid w:val="1D921938"/>
    <w:rsid w:val="1EFD342D"/>
    <w:rsid w:val="218362CC"/>
    <w:rsid w:val="21842EB1"/>
    <w:rsid w:val="22851A6B"/>
    <w:rsid w:val="22FB6FFB"/>
    <w:rsid w:val="29C9048F"/>
    <w:rsid w:val="2B1C6CE5"/>
    <w:rsid w:val="2CC17B44"/>
    <w:rsid w:val="354B444E"/>
    <w:rsid w:val="356F01EE"/>
    <w:rsid w:val="37173543"/>
    <w:rsid w:val="3E5F71BC"/>
    <w:rsid w:val="3FC95398"/>
    <w:rsid w:val="3FF76880"/>
    <w:rsid w:val="40153A09"/>
    <w:rsid w:val="42BC4BDD"/>
    <w:rsid w:val="434752CE"/>
    <w:rsid w:val="439A2F6F"/>
    <w:rsid w:val="43CA138B"/>
    <w:rsid w:val="444906F3"/>
    <w:rsid w:val="470D109E"/>
    <w:rsid w:val="4743767B"/>
    <w:rsid w:val="47DC187E"/>
    <w:rsid w:val="4827250B"/>
    <w:rsid w:val="49920446"/>
    <w:rsid w:val="4A407EA2"/>
    <w:rsid w:val="4BD74836"/>
    <w:rsid w:val="4D1F6494"/>
    <w:rsid w:val="520D10BB"/>
    <w:rsid w:val="53E21FCA"/>
    <w:rsid w:val="5591149E"/>
    <w:rsid w:val="5875165E"/>
    <w:rsid w:val="5C433822"/>
    <w:rsid w:val="5F2D4A41"/>
    <w:rsid w:val="62E23D94"/>
    <w:rsid w:val="645962D8"/>
    <w:rsid w:val="660B4C3E"/>
    <w:rsid w:val="680D5B1B"/>
    <w:rsid w:val="6C103720"/>
    <w:rsid w:val="6DD86A92"/>
    <w:rsid w:val="6EDA0BD5"/>
    <w:rsid w:val="6F3D40B9"/>
    <w:rsid w:val="73683FB6"/>
    <w:rsid w:val="73A443A8"/>
    <w:rsid w:val="73BA21C4"/>
    <w:rsid w:val="76FD2AF3"/>
    <w:rsid w:val="776B5CAF"/>
    <w:rsid w:val="7A0B3779"/>
    <w:rsid w:val="7A69300F"/>
    <w:rsid w:val="7AA65250"/>
    <w:rsid w:val="7AB7FF50"/>
    <w:rsid w:val="7B51165F"/>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2"/>
    <w:semiHidden/>
    <w:unhideWhenUsed/>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5"/>
    <w:semiHidden/>
    <w:unhideWhenUsed/>
    <w:qFormat/>
    <w:uiPriority w:val="0"/>
    <w:rPr>
      <w:b/>
      <w:bCs/>
    </w:rPr>
  </w:style>
  <w:style w:type="character" w:styleId="10">
    <w:name w:val="annotation reference"/>
    <w:basedOn w:val="9"/>
    <w:qFormat/>
    <w:uiPriority w:val="0"/>
    <w:rPr>
      <w:sz w:val="21"/>
      <w:szCs w:val="21"/>
    </w:rPr>
  </w:style>
  <w:style w:type="paragraph" w:customStyle="1" w:styleId="11">
    <w:name w:val="列出段落1"/>
    <w:basedOn w:val="1"/>
    <w:qFormat/>
    <w:uiPriority w:val="34"/>
    <w:pPr>
      <w:ind w:firstLine="420" w:firstLineChars="200"/>
    </w:pPr>
    <w:rPr>
      <w:rFonts w:ascii="Calibri" w:hAnsi="Calibri" w:cs="黑体"/>
      <w:szCs w:val="22"/>
    </w:rPr>
  </w:style>
  <w:style w:type="character" w:customStyle="1" w:styleId="12">
    <w:name w:val="批注框文本 Char"/>
    <w:basedOn w:val="9"/>
    <w:link w:val="4"/>
    <w:semiHidden/>
    <w:qFormat/>
    <w:uiPriority w:val="0"/>
    <w:rPr>
      <w:rFonts w:ascii="Times New Roman" w:hAnsi="Times New Roman" w:eastAsia="宋体" w:cs="Times New Roman"/>
      <w:kern w:val="2"/>
      <w:sz w:val="18"/>
      <w:szCs w:val="18"/>
    </w:rPr>
  </w:style>
  <w:style w:type="character" w:customStyle="1" w:styleId="13">
    <w:name w:val="页脚 Char"/>
    <w:basedOn w:val="9"/>
    <w:link w:val="5"/>
    <w:qFormat/>
    <w:uiPriority w:val="99"/>
    <w:rPr>
      <w:rFonts w:ascii="Times New Roman" w:hAnsi="Times New Roman" w:eastAsia="宋体" w:cs="Times New Roman"/>
      <w:kern w:val="2"/>
      <w:sz w:val="18"/>
    </w:rPr>
  </w:style>
  <w:style w:type="character" w:customStyle="1" w:styleId="14">
    <w:name w:val="批注文字 Char"/>
    <w:basedOn w:val="9"/>
    <w:link w:val="3"/>
    <w:qFormat/>
    <w:uiPriority w:val="0"/>
    <w:rPr>
      <w:rFonts w:ascii="Times New Roman" w:hAnsi="Times New Roman" w:eastAsia="宋体" w:cs="Times New Roman"/>
      <w:kern w:val="2"/>
      <w:sz w:val="21"/>
      <w:szCs w:val="24"/>
    </w:rPr>
  </w:style>
  <w:style w:type="character" w:customStyle="1" w:styleId="15">
    <w:name w:val="批注主题 Char"/>
    <w:basedOn w:val="14"/>
    <w:link w:val="7"/>
    <w:semiHidden/>
    <w:qFormat/>
    <w:uiPriority w:val="0"/>
    <w:rPr>
      <w:rFonts w:ascii="Times New Roman" w:hAnsi="Times New Roman" w:eastAsia="宋体" w:cs="Times New Roman"/>
      <w:b/>
      <w:bCs/>
      <w:kern w:val="2"/>
      <w:sz w:val="21"/>
      <w:szCs w:val="24"/>
    </w:rPr>
  </w:style>
  <w:style w:type="paragraph" w:customStyle="1" w:styleId="16">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669</Words>
  <Characters>741</Characters>
  <Lines>7</Lines>
  <Paragraphs>2</Paragraphs>
  <TotalTime>39</TotalTime>
  <ScaleCrop>false</ScaleCrop>
  <LinksUpToDate>false</LinksUpToDate>
  <CharactersWithSpaces>774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2024-04-16T14:32:00Z</dcterms:created>
  <dc:creator>user</dc:creator>
  <cp:lastModifiedBy>zhuxl</cp:lastModifiedBy>
  <cp:lastPrinted>2025-08-25T02:41:00Z</cp:lastPrinted>
  <dcterms:modified xsi:type="dcterms:W3CDTF">2025-08-25T10:31:50Z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KSOTemplateDocerSaveRecord">
    <vt:lpwstr>eyJoZGlkIjoiNDI5MmM1NjdiZjkzYmU2ZTMzMzMzYTFkOGY4ZGQ3N2IiLCJ1c2VySWQiOiI5MTI0MTM1NzQifQ==</vt:lpwstr>
  </property>
  <property fmtid="{D5CDD505-2E9C-101B-9397-08002B2CF9AE}" pid="4" name="ICV">
    <vt:lpwstr>E3A4AB1ABF5C4A138DD64F19D06DB3DB_12</vt:lpwstr>
  </property>
</Properties>
</file>